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right="-2" w:firstLine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1</w:t>
      </w:r>
    </w:p>
    <w:p>
      <w:pPr>
        <w:pStyle w:val="Normal"/>
        <w:spacing w:lineRule="auto" w:line="240" w:before="0" w:after="0"/>
        <w:ind w:left="4536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государственной программе «Обеспе-чение реализации государственных полномочий в области строительства, архитектуры и развитие дорожного хозяйства Брянской области»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МЕТОДИКА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расчета значений показателей (индикаторов) государственной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программы Брянской области «Обеспечение реализации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государственных полномочий в области строительства,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архитектуры и развитие дорожного хозяйства Брянской области»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Показатели (индикаторы) государственной программы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 Количество семей, улучшивших жилищные условия.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Фактический расчет показателя «Количество семей, улучшивших жилищные условия» (тыс. ед.) в субъекте Российской Федерации рассчитывается по следующей формуле: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КСуж = КСдкп + КСижд + КСсн + КСа + КСпаж + КСим, где: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KСуж – количество семей, улучшивших жилищные условия;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KСдкп – количество семей, купивших жилое помещение по договорам купли-продажи или зарегистрировавших право собственности на основании договора участия долевого строительства;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КСижд – количество семей, построивших индивидуальный жилой дом за счет собственных и привлеченных средств;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КСсн – количество семей, получивших жилое помещение по договорам социального найма;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КСа – количество семей, арендовавших жилье на длительный срок на рыночных условиях (количество зарегистрированных договоров аренды жилых помещений на срок не менее 1 года);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КСпаж – количество семей, переселенных из аварийного жилищного фонда в рамках реализации региональных адресных программ;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KСим – количество семей, улучшивших жилищные условия иными методами, в том числе за счет проведения капитального ремонта общего имущества в многоквартирных домах или регистрации прав собственности на основании справки о полной выплате паевого взноса членом жилищного, жилищно-строительного, иного кооператива, в рамках государственных, региональных и муниципальных программ.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 Доля дорожной сети в крупнейших городских агломерациях (Брянская городская агломерация), соответствующая нормативам, рассчитывается по формуле: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I = P№ / Po x 100, где: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I - доля протяженности автомобильных дорог Брянской городской агломерации, соответствующая нормативным требованиям к их транспортно-эксплуатационному состоянию, принятая исходя из фактически выполненного объема работ, в отчетном периоде;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P№ - протяженность автомобильных дорог Брянской городской агломерации, соответствующая нормативным требованиям к их транспортно-эксплуатационному состоянию;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Po - общая протяженность автомобильных дорог Брянской городской агломерации.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территориальный орган Федеральной службы государственной статистики по Брянской области».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Показатели (индикаторы) основных мероприятий (проектов)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 Объем жилищного строительства.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Показатель «Объем жилищного строительства» (V</w:t>
      </w:r>
      <w:r>
        <w:rPr>
          <w:rFonts w:cs="Times New Roman" w:ascii="Times New Roman" w:hAnsi="Times New Roman"/>
          <w:sz w:val="28"/>
          <w:szCs w:val="28"/>
          <w:vertAlign w:val="subscript"/>
        </w:rPr>
        <w:t>жс</w:t>
      </w:r>
      <w:r>
        <w:rPr>
          <w:rFonts w:cs="Times New Roman" w:ascii="Times New Roman" w:hAnsi="Times New Roman"/>
          <w:sz w:val="28"/>
          <w:szCs w:val="28"/>
        </w:rPr>
        <w:t>) (млн. кв. метров общей площади) в субъекте Российской Федерации рассчитывается по формуле: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V</w:t>
      </w:r>
      <w:r>
        <w:rPr>
          <w:rFonts w:cs="Times New Roman" w:ascii="Times New Roman" w:hAnsi="Times New Roman"/>
          <w:sz w:val="28"/>
          <w:szCs w:val="28"/>
          <w:vertAlign w:val="subscript"/>
        </w:rPr>
        <w:t>жс</w:t>
      </w:r>
      <w:r>
        <w:rPr>
          <w:rFonts w:cs="Times New Roman" w:ascii="Times New Roman" w:hAnsi="Times New Roman"/>
          <w:sz w:val="28"/>
          <w:szCs w:val="28"/>
        </w:rPr>
        <w:t xml:space="preserve"> = S</w:t>
      </w:r>
      <w:r>
        <w:rPr>
          <w:rFonts w:cs="Times New Roman" w:ascii="Times New Roman" w:hAnsi="Times New Roman"/>
          <w:sz w:val="28"/>
          <w:szCs w:val="28"/>
          <w:vertAlign w:val="subscript"/>
        </w:rPr>
        <w:t>мкд</w:t>
      </w:r>
      <w:r>
        <w:rPr>
          <w:rFonts w:cs="Times New Roman" w:ascii="Times New Roman" w:hAnsi="Times New Roman"/>
          <w:sz w:val="28"/>
          <w:szCs w:val="28"/>
        </w:rPr>
        <w:t xml:space="preserve"> + S</w:t>
      </w:r>
      <w:r>
        <w:rPr>
          <w:rFonts w:cs="Times New Roman" w:ascii="Times New Roman" w:hAnsi="Times New Roman"/>
          <w:sz w:val="28"/>
          <w:szCs w:val="28"/>
          <w:vertAlign w:val="subscript"/>
        </w:rPr>
        <w:t>пн</w:t>
      </w:r>
      <w:r>
        <w:rPr>
          <w:rFonts w:cs="Times New Roman" w:ascii="Times New Roman" w:hAnsi="Times New Roman"/>
          <w:sz w:val="28"/>
          <w:szCs w:val="28"/>
        </w:rPr>
        <w:t>,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где: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S</w:t>
      </w:r>
      <w:r>
        <w:rPr>
          <w:rFonts w:cs="Times New Roman" w:ascii="Times New Roman" w:hAnsi="Times New Roman"/>
          <w:sz w:val="28"/>
          <w:szCs w:val="28"/>
          <w:vertAlign w:val="subscript"/>
        </w:rPr>
        <w:t>мкд</w:t>
      </w:r>
      <w:r>
        <w:rPr>
          <w:rFonts w:cs="Times New Roman" w:ascii="Times New Roman" w:hAnsi="Times New Roman"/>
          <w:sz w:val="28"/>
          <w:szCs w:val="28"/>
        </w:rPr>
        <w:t xml:space="preserve"> - ввод жилья в многоквартирных домах, индивидуальных жилых домах, построенных юридическими лицами (организациями-застройщиками), общежитиях и жилые помещения в нежилых зданиях, млн. кв. метров общей площади;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S</w:t>
      </w:r>
      <w:r>
        <w:rPr>
          <w:rFonts w:cs="Times New Roman" w:ascii="Times New Roman" w:hAnsi="Times New Roman"/>
          <w:sz w:val="28"/>
          <w:szCs w:val="28"/>
          <w:vertAlign w:val="subscript"/>
        </w:rPr>
        <w:t>пн</w:t>
      </w:r>
      <w:r>
        <w:rPr>
          <w:rFonts w:cs="Times New Roman" w:ascii="Times New Roman" w:hAnsi="Times New Roman"/>
          <w:sz w:val="28"/>
          <w:szCs w:val="28"/>
        </w:rPr>
        <w:t xml:space="preserve"> - ввод общей площади жилых домов, построенных населением, млн. кв. метров общей площади.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территориальный орган Федеральной службы государственной статистики по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 Ввод жилья в рамках мероприятия по стимулирования программ развития жилищного строительства субъектов Российской Федерации.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– региональный проект «Жилье (Брянская область)».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5. Площадь земельных участков, вовлеченных в оборот АО «ДОМ. РФ».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S</w:t>
      </w:r>
      <w:r>
        <w:rPr>
          <w:rFonts w:cs="Times New Roman" w:ascii="Times New Roman" w:hAnsi="Times New Roman"/>
          <w:sz w:val="28"/>
          <w:szCs w:val="28"/>
          <w:vertAlign w:val="subscript"/>
        </w:rPr>
        <w:t>РПК</w:t>
      </w:r>
      <w:r>
        <w:rPr>
          <w:rFonts w:cs="Times New Roman" w:ascii="Times New Roman" w:hAnsi="Times New Roman"/>
          <w:sz w:val="28"/>
          <w:szCs w:val="28"/>
        </w:rPr>
        <w:t xml:space="preserve"> = S</w:t>
      </w:r>
      <w:r>
        <w:rPr>
          <w:rFonts w:cs="Times New Roman" w:ascii="Times New Roman" w:hAnsi="Times New Roman"/>
          <w:sz w:val="28"/>
          <w:szCs w:val="28"/>
          <w:vertAlign w:val="subscript"/>
        </w:rPr>
        <w:t>CБ</w:t>
      </w:r>
      <w:r>
        <w:rPr>
          <w:rFonts w:cs="Times New Roman" w:ascii="Times New Roman" w:hAnsi="Times New Roman"/>
          <w:sz w:val="28"/>
          <w:szCs w:val="28"/>
        </w:rPr>
        <w:t xml:space="preserve"> + S</w:t>
      </w:r>
      <w:r>
        <w:rPr>
          <w:rFonts w:cs="Times New Roman" w:ascii="Times New Roman" w:hAnsi="Times New Roman"/>
          <w:sz w:val="28"/>
          <w:szCs w:val="28"/>
          <w:vertAlign w:val="subscript"/>
        </w:rPr>
        <w:t>EИ</w:t>
      </w:r>
      <w:r>
        <w:rPr>
          <w:rFonts w:cs="Times New Roman" w:ascii="Times New Roman" w:hAnsi="Times New Roman"/>
          <w:sz w:val="28"/>
          <w:szCs w:val="28"/>
        </w:rPr>
        <w:t xml:space="preserve"> * S</w:t>
      </w:r>
      <w:r>
        <w:rPr>
          <w:rFonts w:cs="Times New Roman" w:ascii="Times New Roman" w:hAnsi="Times New Roman"/>
          <w:sz w:val="28"/>
          <w:szCs w:val="28"/>
          <w:vertAlign w:val="subscript"/>
        </w:rPr>
        <w:t>ФОИВ</w:t>
      </w:r>
      <w:r>
        <w:rPr>
          <w:rFonts w:cs="Times New Roman" w:ascii="Times New Roman" w:hAnsi="Times New Roman"/>
          <w:sz w:val="28"/>
          <w:szCs w:val="28"/>
        </w:rPr>
        <w:t xml:space="preserve"> + S</w:t>
      </w:r>
      <w:r>
        <w:rPr>
          <w:rFonts w:cs="Times New Roman" w:ascii="Times New Roman" w:hAnsi="Times New Roman"/>
          <w:sz w:val="28"/>
          <w:szCs w:val="28"/>
          <w:vertAlign w:val="subscript"/>
        </w:rPr>
        <w:t>ДОМ</w:t>
      </w:r>
      <w:r>
        <w:rPr>
          <w:rFonts w:cs="Times New Roman" w:ascii="Times New Roman" w:hAnsi="Times New Roman"/>
          <w:sz w:val="28"/>
          <w:szCs w:val="28"/>
        </w:rPr>
        <w:t>, где: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SPПК - общая площадь земельных участков, вовлеченных в оборот АО «ДОМ.РФ», в соответствии с Федеральным законом от 24 июля 2008 года </w:t>
        <w:br/>
        <w:t>№ 161-ФЗ «О содействии развитию жилищного строительства» (далее - Закон № 161 -ФЗ) за отчетный год, тыс. га;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S</w:t>
      </w:r>
      <w:r>
        <w:rPr>
          <w:rFonts w:cs="Times New Roman" w:ascii="Times New Roman" w:hAnsi="Times New Roman"/>
          <w:sz w:val="28"/>
          <w:szCs w:val="28"/>
          <w:vertAlign w:val="subscript"/>
        </w:rPr>
        <w:t>CБ</w:t>
      </w:r>
      <w:r>
        <w:rPr>
          <w:rFonts w:cs="Times New Roman" w:ascii="Times New Roman" w:hAnsi="Times New Roman"/>
          <w:sz w:val="28"/>
          <w:szCs w:val="28"/>
        </w:rPr>
        <w:t xml:space="preserve"> - площадь земельных участков, в отношении которых приняты решения Правительственной комиссией о целесообразности передачи осуществления полномочий Российской Федерации по управлению и распоряжению земельными участками, иными объектами недвижимого имущества, находящимися в федеральной собственности, для целей жилищного строительства, для создания парков, промышленных парков, технопарков, бизнес-инкубаторов, строительства объектов инфраструктуры органам государственной власти субъектов Российской Федерации за отчетный год, тыс. га;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S</w:t>
      </w:r>
      <w:r>
        <w:rPr>
          <w:rFonts w:cs="Times New Roman" w:ascii="Times New Roman" w:hAnsi="Times New Roman"/>
          <w:sz w:val="28"/>
          <w:szCs w:val="28"/>
          <w:vertAlign w:val="subscript"/>
        </w:rPr>
        <w:t>EИ</w:t>
      </w:r>
      <w:r>
        <w:rPr>
          <w:rFonts w:cs="Times New Roman" w:ascii="Times New Roman" w:hAnsi="Times New Roman"/>
          <w:sz w:val="28"/>
          <w:szCs w:val="28"/>
        </w:rPr>
        <w:t xml:space="preserve"> - площадь земельных участков, в отношении которых приняты решения Правительственной комиссией о целесообразности совершения единым институтом развития юридических и иных действий, в том числе сделок, в отношении земельных участков, иных объектов недвижимого имущества, находящихся в федеральной собственности, в качестве агента Российской Федерации в целях жилищного строительства, для строительства объектов, предназначенных для производства строительных материалов, изделий, конструкций для целей жилищного строительства, создания парков, промышленных парков, технопарков, бизнес-инкубаторов и иного развития территорий, формирования благоприятной среды жизнедеятельности человека и общества за отчетный год, за исключением площади земельных участков, в отношении которых приняты решения Правительственной комиссии о целесообразности прекращения совершения единым институтом развития в жилищной сфере юридических и иных действий, в том числе сделок, в качестве агента Российской Федерации в отчетном году, тыс. га;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S</w:t>
      </w:r>
      <w:r>
        <w:rPr>
          <w:rFonts w:cs="Times New Roman" w:ascii="Times New Roman" w:hAnsi="Times New Roman"/>
          <w:sz w:val="28"/>
          <w:szCs w:val="28"/>
          <w:vertAlign w:val="subscript"/>
        </w:rPr>
        <w:t>ФОИВ</w:t>
      </w:r>
      <w:r>
        <w:rPr>
          <w:rFonts w:cs="Times New Roman" w:ascii="Times New Roman" w:hAnsi="Times New Roman"/>
          <w:sz w:val="28"/>
          <w:szCs w:val="28"/>
        </w:rPr>
        <w:t xml:space="preserve"> - площадь земельных участков, в отношении которых приняты решения Правительственной комиссией о целесообразности осуществления федеральным органом исполнительной власти, осуществляющим функции по управлению федеральным имуществом, полномочий по распоряжению земельными участками, государственная собственность на которые не разграничена, в целях, способами и в порядке, которые предусмотрены Законом № 161-ФЗ, за отчетный год, тыс. га;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S</w:t>
      </w:r>
      <w:r>
        <w:rPr>
          <w:rFonts w:cs="Times New Roman" w:ascii="Times New Roman" w:hAnsi="Times New Roman"/>
          <w:sz w:val="28"/>
          <w:szCs w:val="28"/>
          <w:vertAlign w:val="subscript"/>
        </w:rPr>
        <w:t>ДОМ</w:t>
      </w:r>
      <w:r>
        <w:rPr>
          <w:rFonts w:cs="Times New Roman" w:ascii="Times New Roman" w:hAnsi="Times New Roman"/>
          <w:sz w:val="28"/>
          <w:szCs w:val="28"/>
        </w:rPr>
        <w:t xml:space="preserve"> - площадь земельных участков, переданных в собственность субъектов Российской Федерации, органов местного самоуправления или юридических лиц, из земель, в отношении которых Правительственной комиссией ранее (до начала реализации национального проекта «Жилье и городская среда») приняты решения о целесообразности совершения единым институтом развития в жилищной сфере юридических и иных действий за отчетный год, тыс. га.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– управление имущественных отношений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6. Площадь земельных участков, вовлеченных в оборот в целях жилищного строительства.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Sвзус = Sмкд + Sижс + Sсд , где: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Sвзус - общая площадь земельных участков, вовлеченных в оборот в целях жилищного строительства в субъекте Российской Федерации;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Sмкд - общая площадь земельных участков, на которых возведены многоквартирные жилые дома, в соответствии с разрешением на ввод объекта в эксплуатацию в отчетном периоде в субъекте Российской Федерации;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Sижс - общая площадь земельных участков, на которых возведены объекты индивидуального жилищного строительства, в соответствии с уведомлением об окончании строительства объекта индивидуального жилищного строительства в отчетном периоде в субъекте Российской Федерации;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Sсд - общая площадь земельных участков, на которых расположены садовые дома, переведенные в установленном порядке в жилые дома в отчетном периоде в субъекте Российской Федерации.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– органы местного самоуправления.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7. Доля автомобильных дорог регионального и межмуниципального значения, соответствующих нормативным требованиям.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I = P№ / Po x 100, где: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I - доля протяженности автомобильных дорог Брянской области регионального и межмуниципального значения, соответствующая нормативным требованиям к их транспортно-эксплуатационному состоянию, регионального проекта «Региональная и местная дорожная сеть (Брянская область)»;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P№ - фактическая протяженность автомобильных дорог Брянской области регионального и межмуниципального значения регионального проекта «Региональная и местная дорожная сеть (Брянская область)», соответствующая нормативным требованиям к их транспортно-эксплуатационному состоянию, исходя из фактически выполненного объема работ по ремонту и реконструкции автомобильных дорог и снижения прочностных характеристик покрытия при эксплуатации дорог в сверхнормативные межремонтные сроки;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Po - общая протяженность автомобильных дорог Брянской области регионального и межмуниципального значения регионального проекта «Региональная и местная дорожная сеть (Брянская область)».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региональный проект «Региональная и местная дорожная сеть (Брянская область)».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8. Доля дорожной сети городских агломераций, находящаяся в нормативном состоянии.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I = P№ / Po x 100, где: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I - доля протяженности дорожной сети Брянской городской агломерации, соответствующая нормативным требованиям к их транспортно-эксплуатационному состоянию, регионального проекта «Региональная и местная дорожная сеть (Брянская область)»;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P№ - фактическая протяженность дорожной сети Брянской городской агломерации регионального проекта «Региональная и местная дорожная сеть (Брянская область)», соответствующая нормативным требованиям к их транспортно-эксплуатационному состоянию, исходя из фактически выполненного объема работ по ремонту и реконструкции автомобильных дорог и снижения прочностных характеристик покрытия при эксплуатации дорог в сверхнормативные межремонтные сроки;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Po - общая протяженность дорожной сети Брянской городской агломерации регионального проекта «Региональная и местная дорожная сеть (Брянская область)».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региональный проект «Региональная и местная дорожная сеть (Брянская область)».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9. Доля отечественного оборудования (товаров, работ, услуг) в общем объеме закупок.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региональный проект «Региональная и местная дорожная сеть (Брянская область)».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10. Доля объектов, на которых предусматривается использование новых и наилучших технологий, включенных в Реестр.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региональный проект «Общесистемные меры развития дорожного хозяйства (Брянская область)».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11. Доля контрактов жизненного цикла, предусматривающих выполнение работ по строительству, реконструкции, капитальному ремонту автомобильных дорог регионального (межмуниципального) значения.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Dkgc = Pkgc / Po x 100, где: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Dkgc - доля контрактов на осуществление дорожной деятельности в рамках национального проекта, предусматривающих выполнение работ на принципах контракта жизненного цикла, предусматривающего объединение в один контракт различных видов дорожных работ, % в общем объеме новых государственных контрактов на выполнение работ по капитальному ремонту, ремонту и содержанию автомобильных дорог;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Pkgc - количество государственных контрактов на осуществление дорожной деятельности в рамках национального проекта, предусматривающих выполнение работ на принципах контракта жизненного цикла, предусматривающего объединение в один контракт различных видов дорожных работ в текущем году;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Po - количество новых государственных контрактов на выполнение работ по капитальному ремонту, ремонту и содержанию автомобильных дорог текущего года.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региональный проект «Общесистемные меры развития дорожного хозяйства (Брянская область)».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12. Количество внедренных интеллектуальных транспортных систем на территории Брянской области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региональный проект «Общесистемные меры развития дорожного хозяйства (Брянская область)».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13. Количество стационарных камер фотовидеофиксации нарушений правил дорожного движения на автомобильных дорогах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региональный проект «Общесистемные меры развития дорожного хозяйства (Брянская область)».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14. Количество размещенных автоматических пунктов весогабаритного контроля транспортных средств на автомобильных дорогах регионального или межмуниципального значения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региональный проект «Общесистемные меры развития дорожного хозяйства (Брянская область)».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15. Количество погибших в дорожно-транспортных происшествиях человек на 100 тысяч населения.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региональный проект «Безопасность дорожного движения (Брянская область)».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16. Количество погибших в дорожно-транспортных происшествиях на 10 тыс. транспортных средств.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региональный проект «Безопасность дорожного движения (Брянская область)».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17. Объем незавершенного в установленные сроки строительства, осуществляемого за счет средств областного бюджета.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Vc = (Vpi / Vni) x 100, где: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Vc - объем незавершенного в установленные сроки строительства, осуществляемого за счет средств областного бюджета;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Vpi - количество объектов капитального строительства, незавершенных строительством в установленные сроки в рамках региональной адресной инвестиционной программы, по состоянию на 1 января года, следующего за отчетным;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Vni - количество объектов капитального строительства, планируемых к завершению строительством в рамках региональной адресной инвестиционной программы, по состоянию на 1 января года, следующего за отчетным.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расчеты, предоставляемые по объектам капитального строительства ГКУ «Управление капитального строительства Брянской области» и ГКУ «Управление автомобильных дорог Брянской области».</w:t>
      </w:r>
      <w:bookmarkStart w:id="0" w:name="_GoBack"/>
      <w:bookmarkEnd w:id="0"/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18. Темп роста ввода жилья к предыдущему периоду.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T = (Vi / Vi-1) x 100, где: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T - темп роста ввода жилья к предыдущему периоду;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Vi - объем ввода жилья за отчетный период;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Vi-1 - объем ввода жилья за предыдущий период.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территориальный орган Федеральной службы государственной статистики по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19. Выполнение плана проверок органов местного самоуправления по соблюдению законодательства в сфере градостроительной деятельности.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Mo = Mf / Mp x 100%, где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Mo - выполнение плана проверок органов местного самоуправления по соблюдению законодательства в сфере градостроительной деятельности (%);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Mf - количество проведенных проверок органов местного самоуправления по соблюдению законодательства в сфере градостроительной деятельности в отчетном периоде;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Mp - общее количество запланированных проверок органов местного самоуправления по соблюдению законодательства в сфере градостроительной деятельности в отчетном периоде.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территориальный орган Федеральной службы государственной статистики по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20. Выполнение плана по внесению изменений в схему территориального планирования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Po = Pf / Pp x 100%, где: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Po - выполнение плана по внесению изменений в схему территориального планирования Брянской области (%);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Pf - количество внесенных изменений в схему территориального планирования Брянской области в отчетном периоде;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Pp - общее количество запланированных изменений в схему территориального планирования Брянской области в очередном периоде.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территориальный орган Федеральной службы государственной статистики по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21. Выполнение плана по утверждению проектов по актуализации Региональных нормативов градостроительного проектирования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 xml:space="preserve">No = Nf / Np x 100%, </w:t>
      </w:r>
      <w:r>
        <w:rPr>
          <w:rFonts w:cs="Times New Roman" w:ascii="Times New Roman" w:hAnsi="Times New Roman"/>
          <w:sz w:val="28"/>
          <w:szCs w:val="28"/>
        </w:rPr>
        <w:t>где</w:t>
      </w:r>
      <w:r>
        <w:rPr>
          <w:rFonts w:cs="Times New Roman" w:ascii="Times New Roman" w:hAnsi="Times New Roman"/>
          <w:sz w:val="28"/>
          <w:szCs w:val="28"/>
          <w:lang w:val="en-US"/>
        </w:rPr>
        <w:t>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cs="Times New Roman" w:ascii="Times New Roman" w:hAnsi="Times New Roman"/>
          <w:sz w:val="28"/>
          <w:szCs w:val="28"/>
          <w:lang w:val="en-US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No – полнота утверждения проектов по актуализации Региональных нормативов градостроительного проектирования Брянской области (%);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Nf – количество утвержденных проектов по актуализации Региональных нормативов градостроительного проектирования Брянской области в отчетном периоде;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Np – общее количество запланированных проектов по актуализации Региональных нормативов градостроительного проектирования Брянской области в отчетном периоде.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22. Газификация населенных пунктов Брянской области (протяженность сетей газоснабжения).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территориальный орган Федеральной службы государственной статистики по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23. Водоснабжение населенных пунктов Брянской области (протяженность сетей водоснабжения).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территориальный орган Федеральной службы государственной статистики по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24. Водоснабжение населенных пунктов Брянской области (водозаборные сооружения и водонапорные башни).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территориальный орган Федеральной службы государственной статистики по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25. Модернизация объектов коммунальной инфраструктуры в населенных пунктах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территориальный орган Федеральной службы государственной статистики по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26. Ввод канализационных сетей в населенных пунктах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территориальный орган Федеральной службы государственной статистики по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27. Газификация объектов социально-культурного назначения в населенных пунктах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территориальный орган Федеральной службы государственной статистики по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28. Доля дорожно-транспортных происшествий, совершению которых сопутствовало наличие неудовлетворительных дорожных условий, в общем количестве дорожно-транспортных происшествий.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Y = Ds / Do x 100, где: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Y - доля дорожно-транспортных происшествий, совершению которых сопутствовало наличие неудовлетворительных дорожных условий, в общем количестве дорожно-транспортных происшествий;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Ds - количество дорожно-транспортных происшествий, совершению которых сопутствовало наличие неудовлетворительных дорожных условий;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Do - общее количество дорожно-транспортных происшествий.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официальный сайт управления ГИБДД управления МВД России по Брянской области (gibdd.ru/r/32/).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29. Прирост сети автомобильных дорог регионального и межмуниципального значения в результате строительства и реконструкции автомобильных дорог.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территориальный орган Федеральной службы государственной статистики по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30. Прирост сети автомобильных дорог местного значения в результате строительства и реконструкции автомобильных дорог.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территориальный орган Федеральной службы государственной статистики по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31. Увеличение протяженности отремонтированных автомобильных дорог регионального и межмуниципального значения.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территориальный орган Федеральной службы государственной статистики по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32. Площадь отремонтированных автомобильных дорог общего пользования местного значения.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территориальный орган Федеральной службы государственной статистики по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33. Доля протяженности автомобильных дорог регионального значения, не отвечающих нормативным требованиям, в общей протяженности региональных дорог.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I = P№ / Po x 100, где: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I - доля протяженности региональных дорог, не отвечающих нормативным требованиям, в общей протяженности региональных дорог, принятая исходя из фактически выполненного объема работ по ремонту и реконструкции автомобильных дорог в отчетном периоде;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P№ - протяженность автомобильных дорог регионального значения, не отвечающих нормативным требованиям;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Po - общая протяженность автомобильных дорог регионального значения.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территориальный орган Федеральной службы государственной статистики по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34. Прирост протяженности автомобильных дорог общего пользования регионального или межмуниципального, местного значения на территории субъекта Российской Федерации, соответствующих нормативным требованиям к транспортно-эксплуатационным показателям, в результате капитального ремонта и ремонта автомобильных дорог.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территориальный орган Федеральной службы государственной статистики по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>
        <w:rPr>
          <w:rFonts w:cs="Times New Roman" w:ascii="Times New Roman" w:hAnsi="Times New Roman"/>
          <w:spacing w:val="-12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>
        <w:rPr>
          <w:rFonts w:cs="Times New Roman" w:ascii="Times New Roman" w:hAnsi="Times New Roman"/>
          <w:spacing w:val="-12"/>
          <w:sz w:val="28"/>
          <w:szCs w:val="28"/>
        </w:rPr>
        <w:t>35. Доля протяженности автомобильных дорог общего пользования регионального или межмуниципального, местного значения на территории субъекта Российской Федерации, соответствующих нормативным требованиям к транспортно-эксплуатационным показателям, в общей протяженности указанных автомобильных дорог, рассчитывается по формуле: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>
        <w:rPr>
          <w:rFonts w:cs="Times New Roman" w:ascii="Times New Roman" w:hAnsi="Times New Roman"/>
          <w:spacing w:val="-12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I = P№ / Po x 100, где: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I - доля протяженности автомобильных дорог </w:t>
      </w:r>
      <w:r>
        <w:rPr>
          <w:rFonts w:cs="Times New Roman" w:ascii="Times New Roman" w:hAnsi="Times New Roman"/>
          <w:spacing w:val="-12"/>
          <w:sz w:val="28"/>
          <w:szCs w:val="28"/>
        </w:rPr>
        <w:t>общего пользования регионального или межмуниципального, местного значения</w:t>
      </w:r>
      <w:r>
        <w:rPr>
          <w:rFonts w:cs="Times New Roman" w:ascii="Times New Roman" w:hAnsi="Times New Roman"/>
          <w:sz w:val="28"/>
          <w:szCs w:val="28"/>
        </w:rPr>
        <w:t>, соответствующая нормативным требованиям к их транспортно-эксплуатационному состоянию, принятая исходя из фактически выполненного объема работ, в отчетном периоде;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P№ - протяженность автомобильных дорог общего пользования регионального или межмуниципального, местного значения, соответствующая нормативным требованиям к их транспортно-эксплуатационному состоянию;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Po - общая протяженность автомобильных дорог общего пользования регионального или межмуниципального, местного значения.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территориальный орган Федеральной службы государственной статистики по Брянской области».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36. Прирост протяженности сети автомобильных дорог общего пользования регионального или межмуниципального, местного значения на территории субъекта Российской Федерации в результате строительства новых автомобильных дорог.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территориальный орган Федеральной службы государственной статистики по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37. Прирост протяженности автомобильных дорог общего пользования регионального или межмуниципального, местного значения на территории субъекта Российской Федерации, соответствующих нормативным требованиям к транспортно-эксплуатационным показателям, в результате реконструкции автомобильных дорог.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территориальный орган Федеральной службы государственной статистики по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38. Доля поднадзорных объектов капитального строительства, в отношении которых в отчетном периоде были проведены контрольные мероприятия.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D</w:t>
      </w:r>
      <w:r>
        <w:rPr>
          <w:rFonts w:cs="Times New Roman" w:ascii="Times New Roman" w:hAnsi="Times New Roman"/>
          <w:sz w:val="28"/>
          <w:szCs w:val="28"/>
        </w:rPr>
        <w:t xml:space="preserve"> = (№ / №общ) x 100%, где: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D</w:t>
      </w:r>
      <w:r>
        <w:rPr>
          <w:rFonts w:cs="Times New Roman" w:ascii="Times New Roman" w:hAnsi="Times New Roman"/>
          <w:sz w:val="28"/>
          <w:szCs w:val="28"/>
        </w:rPr>
        <w:t xml:space="preserve"> - Доля поднадзорных объектов капитального строительства, в отношении которых в отчетном периоде были проведены контрольные мероприятия;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№ </w:t>
      </w:r>
      <w:r>
        <w:rPr>
          <w:rFonts w:cs="Times New Roman" w:ascii="Times New Roman" w:hAnsi="Times New Roman"/>
          <w:sz w:val="28"/>
          <w:szCs w:val="28"/>
        </w:rPr>
        <w:t>- количество объектов капитального строительства, на которых были проведены проверки;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№</w:t>
      </w:r>
      <w:r>
        <w:rPr>
          <w:rFonts w:cs="Times New Roman" w:ascii="Times New Roman" w:hAnsi="Times New Roman"/>
          <w:sz w:val="28"/>
          <w:szCs w:val="28"/>
        </w:rPr>
        <w:t>общ - общее количество поднадзорных объектов в отчетный период.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39. Доля проверок, по итогам которых выявлены правонарушения.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D</w:t>
      </w:r>
      <w:r>
        <w:rPr>
          <w:rFonts w:cs="Times New Roman" w:ascii="Times New Roman" w:hAnsi="Times New Roman"/>
          <w:sz w:val="28"/>
          <w:szCs w:val="28"/>
        </w:rPr>
        <w:t xml:space="preserve"> = (№п / №общ) x 100%, где: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D</w:t>
      </w:r>
      <w:r>
        <w:rPr>
          <w:rFonts w:cs="Times New Roman" w:ascii="Times New Roman" w:hAnsi="Times New Roman"/>
          <w:sz w:val="28"/>
          <w:szCs w:val="28"/>
        </w:rPr>
        <w:t xml:space="preserve"> - Доля проверок, по итогам которых выявлены правонарушения;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№</w:t>
      </w:r>
      <w:r>
        <w:rPr>
          <w:rFonts w:cs="Times New Roman" w:ascii="Times New Roman" w:hAnsi="Times New Roman"/>
          <w:sz w:val="28"/>
          <w:szCs w:val="28"/>
        </w:rPr>
        <w:t>п - количество проверок, по итогам которых выявлены правонарушения;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№</w:t>
      </w:r>
      <w:r>
        <w:rPr>
          <w:rFonts w:cs="Times New Roman" w:ascii="Times New Roman" w:hAnsi="Times New Roman"/>
          <w:sz w:val="28"/>
          <w:szCs w:val="28"/>
        </w:rPr>
        <w:t>общ - общее количество проведенных проверок.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 правонарушением понимаются серьезные нарушения градостроительного законодательства, ответственность за которые предусмотрена КоАП РФ.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территориальный орган Федеральной службы государственной статистики по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40. Доля проверок, по результатам которых выявлены нарушения обязательных требований, предоставляющие непосредственную угрозу причинения вреда жизни и здоровью граждан, вреда животным, растениям, окружающей среде, объектам культурного наследия (памятникам истории и культуры), имуществу физических и юридических лиц, безопасности государства, а также угрозу чрезвычайных ситуаций природного и техногенного характера, от общего числа проверок.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D</w:t>
      </w:r>
      <w:r>
        <w:rPr>
          <w:rFonts w:cs="Times New Roman" w:ascii="Times New Roman" w:hAnsi="Times New Roman"/>
          <w:sz w:val="28"/>
          <w:szCs w:val="28"/>
        </w:rPr>
        <w:t xml:space="preserve"> = (№п / №общ) x 100%, где: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D</w:t>
      </w:r>
      <w:r>
        <w:rPr>
          <w:rFonts w:cs="Times New Roman" w:ascii="Times New Roman" w:hAnsi="Times New Roman"/>
          <w:sz w:val="28"/>
          <w:szCs w:val="28"/>
        </w:rPr>
        <w:t xml:space="preserve"> - Доля проверок, по результатам которых выявлены нарушения обязательных требований, предоставляющие непосредственную угрозу причинения вреда жизни и здоровью граждан, вреда животным, растениям, окружающей среде, объектам культурного наследия (памятникам истории и культуры), имуществу физических и юридических лиц, безопасности государства, а также угрозу чрезвычайных ситуаций природного и техногенного характера, от общего числа проверок;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№</w:t>
      </w:r>
      <w:r>
        <w:rPr>
          <w:rFonts w:cs="Times New Roman" w:ascii="Times New Roman" w:hAnsi="Times New Roman"/>
          <w:sz w:val="28"/>
          <w:szCs w:val="28"/>
        </w:rPr>
        <w:t>п - количество проверок, по итогам которых выявлены нарушения, представляющие непосредственную угрозу;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№</w:t>
      </w:r>
      <w:r>
        <w:rPr>
          <w:rFonts w:cs="Times New Roman" w:ascii="Times New Roman" w:hAnsi="Times New Roman"/>
          <w:sz w:val="28"/>
          <w:szCs w:val="28"/>
        </w:rPr>
        <w:t>общ - общее количество проверок.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территориальный орган Федеральной службы государственной статистики по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41. Доля устраненных в отчетном периоде нарушений, срок устранения которых согласно предписаниям истек.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D</w:t>
      </w:r>
      <w:r>
        <w:rPr>
          <w:rFonts w:cs="Times New Roman" w:ascii="Times New Roman" w:hAnsi="Times New Roman"/>
          <w:sz w:val="28"/>
          <w:szCs w:val="28"/>
        </w:rPr>
        <w:t xml:space="preserve"> = (№у / №в) x 100%, где: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D</w:t>
      </w:r>
      <w:r>
        <w:rPr>
          <w:rFonts w:cs="Times New Roman" w:ascii="Times New Roman" w:hAnsi="Times New Roman"/>
          <w:sz w:val="28"/>
          <w:szCs w:val="28"/>
        </w:rPr>
        <w:t xml:space="preserve"> - Доля устраненных в отчетном периоде нарушений, срок устранения которых согласно предписаниям истек;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№</w:t>
      </w:r>
      <w:r>
        <w:rPr>
          <w:rFonts w:cs="Times New Roman" w:ascii="Times New Roman" w:hAnsi="Times New Roman"/>
          <w:sz w:val="28"/>
          <w:szCs w:val="28"/>
        </w:rPr>
        <w:t>у - количество устраненных нарушений;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№</w:t>
      </w:r>
      <w:r>
        <w:rPr>
          <w:rFonts w:cs="Times New Roman" w:ascii="Times New Roman" w:hAnsi="Times New Roman"/>
          <w:sz w:val="28"/>
          <w:szCs w:val="28"/>
        </w:rPr>
        <w:t>в - количество выявленных нарушений.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территориальный орган Федеральной службы государственной статистики по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42. Доля выявленных при проведении проверок правонарушений, связанных с неисполнением предписаний.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D</w:t>
      </w:r>
      <w:r>
        <w:rPr>
          <w:rFonts w:cs="Times New Roman" w:ascii="Times New Roman" w:hAnsi="Times New Roman"/>
          <w:sz w:val="28"/>
          <w:szCs w:val="28"/>
        </w:rPr>
        <w:t xml:space="preserve"> = (№п / №общ) x 100%, где: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D</w:t>
      </w:r>
      <w:r>
        <w:rPr>
          <w:rFonts w:cs="Times New Roman" w:ascii="Times New Roman" w:hAnsi="Times New Roman"/>
          <w:sz w:val="28"/>
          <w:szCs w:val="28"/>
        </w:rPr>
        <w:t xml:space="preserve"> - Доля выявленных при проведении проверок правонарушений, связанных с неисполнением предписаний;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№</w:t>
      </w:r>
      <w:r>
        <w:rPr>
          <w:rFonts w:cs="Times New Roman" w:ascii="Times New Roman" w:hAnsi="Times New Roman"/>
          <w:sz w:val="28"/>
          <w:szCs w:val="28"/>
        </w:rPr>
        <w:t>п - количество протоколов по факту неисполнения предписания;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№</w:t>
      </w:r>
      <w:r>
        <w:rPr>
          <w:rFonts w:cs="Times New Roman" w:ascii="Times New Roman" w:hAnsi="Times New Roman"/>
          <w:sz w:val="28"/>
          <w:szCs w:val="28"/>
        </w:rPr>
        <w:t>общ - общее количество составленных протоколов.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территориальный орган Федеральной службы государственной статистики по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43. Доля проверок, результаты которых признаны недействительными, от общего числа проведенных проверок.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D</w:t>
      </w:r>
      <w:r>
        <w:rPr>
          <w:rFonts w:cs="Times New Roman" w:ascii="Times New Roman" w:hAnsi="Times New Roman"/>
          <w:sz w:val="28"/>
          <w:szCs w:val="28"/>
        </w:rPr>
        <w:t xml:space="preserve"> = (№п / №общ) x 100%, где: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D</w:t>
      </w:r>
      <w:r>
        <w:rPr>
          <w:rFonts w:cs="Times New Roman" w:ascii="Times New Roman" w:hAnsi="Times New Roman"/>
          <w:sz w:val="28"/>
          <w:szCs w:val="28"/>
        </w:rPr>
        <w:t xml:space="preserve"> - Доля проверок, результаты которых признаны недействительными, от общего числа проведенных проверок;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№</w:t>
      </w:r>
      <w:r>
        <w:rPr>
          <w:rFonts w:cs="Times New Roman" w:ascii="Times New Roman" w:hAnsi="Times New Roman"/>
          <w:sz w:val="28"/>
          <w:szCs w:val="28"/>
        </w:rPr>
        <w:t>п - количество проверок, признанных недействительными;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№</w:t>
      </w:r>
      <w:r>
        <w:rPr>
          <w:rFonts w:cs="Times New Roman" w:ascii="Times New Roman" w:hAnsi="Times New Roman"/>
          <w:sz w:val="28"/>
          <w:szCs w:val="28"/>
        </w:rPr>
        <w:t>общ - общее количество проведенных проверок.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территориальный орган Федеральной службы государственной статистики по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44. Доля заявлений, направленных в органы прокуратуры, о согласовании проведения внеплановых проверок, в согласовании которых было отказано в связи с нарушением порядка и отсутствием оснований для проведения таких проверок, от общего числа направленных в органы прокуратуры заявлений.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D</w:t>
      </w:r>
      <w:r>
        <w:rPr>
          <w:rFonts w:cs="Times New Roman" w:ascii="Times New Roman" w:hAnsi="Times New Roman"/>
          <w:sz w:val="28"/>
          <w:szCs w:val="28"/>
        </w:rPr>
        <w:t xml:space="preserve"> = (№з / №общ) x 100%, где: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D</w:t>
      </w:r>
      <w:r>
        <w:rPr>
          <w:rFonts w:cs="Times New Roman" w:ascii="Times New Roman" w:hAnsi="Times New Roman"/>
          <w:sz w:val="28"/>
          <w:szCs w:val="28"/>
        </w:rPr>
        <w:t xml:space="preserve"> - Доля заявлений, направленных в органы прокуратуры, о согласовании проведения внеплановых проверок, в согласовании которых было отказано в связи с нарушением порядка и отсутствием оснований для проведения таких проверок, от общего числа направленных в органы прокуратуры заявлений;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№</w:t>
      </w:r>
      <w:r>
        <w:rPr>
          <w:rFonts w:cs="Times New Roman" w:ascii="Times New Roman" w:hAnsi="Times New Roman"/>
          <w:sz w:val="28"/>
          <w:szCs w:val="28"/>
        </w:rPr>
        <w:t>з - количество заявлений, направленных в органы прокуратуры, о согласовании проведения внеплановых проверок, в согласовании которых было отказано в связи с нарушением порядка и отсутствием оснований для проведения таких проверок;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№</w:t>
      </w:r>
      <w:r>
        <w:rPr>
          <w:rFonts w:cs="Times New Roman" w:ascii="Times New Roman" w:hAnsi="Times New Roman"/>
          <w:sz w:val="28"/>
          <w:szCs w:val="28"/>
        </w:rPr>
        <w:t>общ - общее количество заявлений, направленных в органы прокуратуры, о согласовании проведения внеплановых проверок.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территориальный орган Федеральной службы государственной статистики по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45. Доступность приобретения жилья участниками подпрограммы ипотечного кредитования.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D</w:t>
      </w:r>
      <w:r>
        <w:rPr>
          <w:rFonts w:cs="Times New Roman" w:ascii="Times New Roman" w:hAnsi="Times New Roman"/>
          <w:sz w:val="28"/>
          <w:szCs w:val="28"/>
        </w:rPr>
        <w:t xml:space="preserve"> = (Sk / Ds) x 100%, где: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D - доступность приобретения жилья участниками подпрограммы ипотечного кредитования, год;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Sk - средняя стоимость квартиры, приобретаемой участниками подпрограммы, рублей;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Ds - среднегодовой доход семьи, участвующей в подпрограмме, рублей.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расчетные данные для показателя являются персональными данными участников подпрограммы, находящимися у соисполнителя подпрограммы.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46. Количество участников (семей), улучшивших жилищные условия с помощью субсидии на компенсацию части стоимости жилого помещения.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данные формируются соисполнителем подпрограммы.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47. Газификация населенных пунктов в загрязненных районах Брянской области (протяженность сетей газоснабжения).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территориальный орган Федеральной службы государственной статистики по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48. Водоснабжение населенных пунктов в загрязненных районах Брянской области (протяженность сетей водоснабжения).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территориальный орган Федеральной службы государственной статистики по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49. Водоснабжение населенных пунктов в загрязненных районах Брянской области (водозаборные сооружения и водонапорные башни).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территориальный орган Федеральной службы государственной статистики по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50. Модернизация объектов коммунальной инфраструктуры в населенных пунктах загрязненных районов Брянской области (протяженность канализационных сетей).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территориальный орган Федеральной службы государственной статистики по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51. Модернизация объектов коммунальной инфраструктуры в населенных пунктах загрязненных районов Брянской области (пропускная способность).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территориальный орган Федеральной службы государственной статистики по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52. Газификация земельных участков, предназначенных под индивидуальное жилищное строительство (протяженность сетей газоснабжения).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территориальный орган Федеральной службы государственной статистики по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53. Водоснабжение населенных пунктов в загрязненных районах Брянской области (водозаборные сооружения и водонапорные башни).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территориальный орган Федеральной службы государственной статистики по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54. Водоснабжение земельных участков, предназначенных под индивидуальное жилищное строительство (протяженность сетей водоснабжения).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 - территориальный орган Федеральной службы государственной статистики по Брянской области.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f724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Application>LibreOffice/7.0.1.2$Windows_X86_64 LibreOffice_project/7cbcfc562f6eb6708b5ff7d7397325de9e764452</Application>
  <Pages>16</Pages>
  <Words>3307</Words>
  <Characters>24573</Characters>
  <CharactersWithSpaces>27676</CharactersWithSpaces>
  <Paragraphs>220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2021-09-01T13:18:00Z</dcterms:created>
  <dc:creator>User Windows</dc:creator>
  <dc:description/>
  <dc:language>ru-RU</dc:language>
  <cp:lastModifiedBy/>
  <dcterms:modified xsi:type="dcterms:W3CDTF">2021-10-25T11:09:39Z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